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4A" w:rsidRDefault="006F2E4A"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6F2E4A" w:rsidRDefault="006F2E4A" w:rsidP="005B75CA">
      <w:pPr>
        <w:jc w:val="center"/>
        <w:rPr>
          <w:rFonts w:ascii="Arial" w:hAnsi="Arial"/>
          <w:b/>
          <w:sz w:val="32"/>
        </w:rPr>
      </w:pPr>
      <w:r>
        <w:rPr>
          <w:rFonts w:ascii="Arial" w:hAnsi="Arial"/>
          <w:b/>
          <w:sz w:val="32"/>
        </w:rPr>
        <w:t>Module 2: Chemical Aquatic Science</w:t>
      </w:r>
    </w:p>
    <w:p w:rsidR="006F2E4A" w:rsidRDefault="006F2E4A" w:rsidP="005B75CA">
      <w:pPr>
        <w:rPr>
          <w:rFonts w:ascii="Arial" w:hAnsi="Arial"/>
          <w:b/>
          <w:sz w:val="32"/>
        </w:rPr>
      </w:pPr>
    </w:p>
    <w:p w:rsidR="006F2E4A" w:rsidRDefault="006F2E4A" w:rsidP="005B75CA">
      <w:pPr>
        <w:rPr>
          <w:rFonts w:ascii="Arial" w:hAnsi="Arial"/>
        </w:rPr>
      </w:pPr>
      <w:r w:rsidRPr="00636BAD">
        <w:rPr>
          <w:rFonts w:ascii="Arial" w:hAnsi="Arial"/>
        </w:rPr>
        <w:t>Name</w:t>
      </w:r>
      <w:r>
        <w:rPr>
          <w:rFonts w:ascii="Arial" w:hAnsi="Arial"/>
        </w:rPr>
        <w:t>: Paul Crowe</w:t>
      </w:r>
    </w:p>
    <w:p w:rsidR="006F2E4A" w:rsidRDefault="006F2E4A" w:rsidP="005B75CA">
      <w:pPr>
        <w:rPr>
          <w:rFonts w:ascii="Arial" w:hAnsi="Arial"/>
        </w:rPr>
      </w:pPr>
    </w:p>
    <w:p w:rsidR="006F2E4A" w:rsidRDefault="006F2E4A" w:rsidP="005B75CA">
      <w:pPr>
        <w:rPr>
          <w:rFonts w:ascii="Arial" w:hAnsi="Arial"/>
        </w:rPr>
      </w:pPr>
      <w:r>
        <w:rPr>
          <w:rFonts w:ascii="Arial" w:hAnsi="Arial"/>
        </w:rPr>
        <w:t>Activity: Processes of Inquiry- An Introduction to the Modes of Inquiry</w:t>
      </w:r>
    </w:p>
    <w:p w:rsidR="006F2E4A" w:rsidRDefault="006F2E4A" w:rsidP="005B75CA">
      <w:pPr>
        <w:rPr>
          <w:rFonts w:ascii="Arial" w:hAnsi="Arial"/>
        </w:rPr>
      </w:pPr>
    </w:p>
    <w:p w:rsidR="006F2E4A" w:rsidRPr="005B75CA" w:rsidRDefault="006F2E4A"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6F2E4A" w:rsidRDefault="006F2E4A" w:rsidP="005B75CA">
      <w:pPr>
        <w:rPr>
          <w:rFonts w:ascii="Arial" w:hAnsi="Arial"/>
        </w:rPr>
      </w:pPr>
    </w:p>
    <w:p w:rsidR="006F2E4A" w:rsidRDefault="006F2E4A" w:rsidP="005B75CA">
      <w:pPr>
        <w:rPr>
          <w:rFonts w:ascii="Arial" w:hAnsi="Arial"/>
        </w:rPr>
      </w:pPr>
      <w:r>
        <w:rPr>
          <w:rFonts w:ascii="Arial" w:hAnsi="Arial"/>
        </w:rPr>
        <w:t xml:space="preserve">To introduce the process of metacognition and student awareness regarding the various phases they engage in during a lab or lesson..  </w:t>
      </w:r>
    </w:p>
    <w:p w:rsidR="006F2E4A" w:rsidRDefault="006F2E4A" w:rsidP="005B75CA">
      <w:pPr>
        <w:rPr>
          <w:rFonts w:ascii="Arial" w:hAnsi="Arial"/>
        </w:rPr>
      </w:pPr>
    </w:p>
    <w:p w:rsidR="006F2E4A" w:rsidRDefault="006F2E4A" w:rsidP="00C1281C">
      <w:pPr>
        <w:rPr>
          <w:rFonts w:ascii="Arial" w:hAnsi="Arial"/>
        </w:rPr>
      </w:pPr>
      <w:r>
        <w:rPr>
          <w:rFonts w:ascii="Arial" w:hAnsi="Arial"/>
        </w:rPr>
        <w:t>2.  What are your classroom learning goals?</w:t>
      </w:r>
    </w:p>
    <w:p w:rsidR="006F2E4A" w:rsidRDefault="006F2E4A" w:rsidP="005B75CA">
      <w:pPr>
        <w:ind w:left="360" w:hanging="360"/>
        <w:rPr>
          <w:rFonts w:ascii="Arial" w:hAnsi="Arial"/>
        </w:rPr>
      </w:pPr>
    </w:p>
    <w:p w:rsidR="006F2E4A" w:rsidRDefault="006F2E4A" w:rsidP="00390BE0">
      <w:pPr>
        <w:numPr>
          <w:ilvl w:val="0"/>
          <w:numId w:val="48"/>
        </w:numPr>
        <w:rPr>
          <w:rFonts w:ascii="Arial" w:hAnsi="Arial"/>
        </w:rPr>
      </w:pPr>
      <w:r>
        <w:rPr>
          <w:rFonts w:ascii="Arial" w:hAnsi="Arial"/>
        </w:rPr>
        <w:t xml:space="preserve">Introduce the concept of metacognition </w:t>
      </w:r>
    </w:p>
    <w:p w:rsidR="006F2E4A" w:rsidRDefault="006F2E4A" w:rsidP="00390BE0">
      <w:pPr>
        <w:numPr>
          <w:ilvl w:val="0"/>
          <w:numId w:val="48"/>
        </w:numPr>
        <w:rPr>
          <w:rFonts w:ascii="Arial" w:hAnsi="Arial"/>
        </w:rPr>
      </w:pPr>
      <w:r>
        <w:rPr>
          <w:rFonts w:ascii="Arial" w:hAnsi="Arial"/>
        </w:rPr>
        <w:t>Familiarize students with different modes of scientists</w:t>
      </w:r>
    </w:p>
    <w:p w:rsidR="006F2E4A" w:rsidRDefault="006F2E4A" w:rsidP="00390BE0">
      <w:pPr>
        <w:numPr>
          <w:ilvl w:val="0"/>
          <w:numId w:val="48"/>
        </w:numPr>
        <w:rPr>
          <w:rFonts w:ascii="Arial" w:hAnsi="Arial"/>
        </w:rPr>
      </w:pPr>
      <w:r>
        <w:rPr>
          <w:rFonts w:ascii="Arial" w:hAnsi="Arial"/>
        </w:rPr>
        <w:t>Understand that the scientific process is not strictly linear</w:t>
      </w:r>
    </w:p>
    <w:p w:rsidR="006F2E4A" w:rsidRDefault="006F2E4A" w:rsidP="005B75CA">
      <w:pPr>
        <w:ind w:left="360" w:hanging="360"/>
        <w:rPr>
          <w:rFonts w:ascii="Arial" w:hAnsi="Arial"/>
        </w:rPr>
      </w:pPr>
    </w:p>
    <w:p w:rsidR="006F2E4A" w:rsidRDefault="006F2E4A" w:rsidP="00C1281C">
      <w:pPr>
        <w:rPr>
          <w:rFonts w:ascii="Arial" w:hAnsi="Arial"/>
        </w:rPr>
      </w:pPr>
      <w:r>
        <w:rPr>
          <w:rFonts w:ascii="Arial" w:hAnsi="Arial"/>
        </w:rPr>
        <w:t>3.  How does this activity tie into your classroom learning goals?</w:t>
      </w:r>
    </w:p>
    <w:p w:rsidR="006F2E4A" w:rsidRDefault="006F2E4A" w:rsidP="005B75CA">
      <w:pPr>
        <w:ind w:left="360" w:hanging="360"/>
        <w:rPr>
          <w:rFonts w:ascii="Arial" w:hAnsi="Arial"/>
        </w:rPr>
      </w:pPr>
    </w:p>
    <w:p w:rsidR="006F2E4A" w:rsidRDefault="006F2E4A" w:rsidP="005B75CA">
      <w:pPr>
        <w:ind w:left="360" w:hanging="360"/>
        <w:rPr>
          <w:rFonts w:ascii="Arial" w:hAnsi="Arial"/>
        </w:rPr>
      </w:pPr>
      <w:r>
        <w:rPr>
          <w:rFonts w:ascii="Arial" w:hAnsi="Arial"/>
        </w:rPr>
        <w:t xml:space="preserve">This activity will introduce new vocabulary, ideas, and concepts to aid in the metacognative process that students will engage in throughout the semester.  </w:t>
      </w:r>
    </w:p>
    <w:p w:rsidR="006F2E4A" w:rsidRDefault="006F2E4A" w:rsidP="005B75CA">
      <w:pPr>
        <w:ind w:left="360" w:hanging="360"/>
        <w:rPr>
          <w:rFonts w:ascii="Arial" w:hAnsi="Arial"/>
        </w:rPr>
      </w:pPr>
    </w:p>
    <w:p w:rsidR="006F2E4A" w:rsidRDefault="006F2E4A" w:rsidP="00C1281C">
      <w:pPr>
        <w:rPr>
          <w:rFonts w:ascii="Arial" w:hAnsi="Arial"/>
        </w:rPr>
      </w:pPr>
      <w:r>
        <w:rPr>
          <w:rFonts w:ascii="Arial" w:hAnsi="Arial"/>
        </w:rPr>
        <w:t>4.  What date do you plan to start this activity? 1/3/13</w:t>
      </w:r>
    </w:p>
    <w:p w:rsidR="006F2E4A" w:rsidRDefault="006F2E4A" w:rsidP="005B75CA">
      <w:pPr>
        <w:ind w:left="360" w:hanging="360"/>
        <w:rPr>
          <w:rFonts w:ascii="Arial" w:hAnsi="Arial"/>
        </w:rPr>
      </w:pPr>
    </w:p>
    <w:p w:rsidR="006F2E4A" w:rsidRPr="00955E1D" w:rsidRDefault="006F2E4A"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6F2E4A" w:rsidRDefault="006F2E4A" w:rsidP="00636BAD">
      <w:pPr>
        <w:rPr>
          <w:rFonts w:ascii="Arial" w:hAnsi="Arial"/>
        </w:rPr>
      </w:pPr>
    </w:p>
    <w:p w:rsidR="006F2E4A" w:rsidRPr="00C1281C" w:rsidRDefault="006F2E4A" w:rsidP="00636BAD">
      <w:pPr>
        <w:rPr>
          <w:rFonts w:ascii="Arial" w:hAnsi="Arial"/>
        </w:rPr>
      </w:pPr>
      <w:r w:rsidRPr="00C1281C">
        <w:rPr>
          <w:rStyle w:val="Strong"/>
          <w:rFonts w:ascii="Arial" w:hAnsi="Arial" w:cs="Arial"/>
          <w:b w:val="0"/>
        </w:rPr>
        <w:t>Standard 1: Scientific Investigation—Discover, invent, and investigate using the skills necessary to engage in the scientific process</w:t>
      </w:r>
    </w:p>
    <w:p w:rsidR="006F2E4A" w:rsidRPr="00C1281C" w:rsidRDefault="006F2E4A" w:rsidP="00636BAD">
      <w:pPr>
        <w:rPr>
          <w:rFonts w:ascii="Arial" w:hAnsi="Arial"/>
        </w:rPr>
      </w:pPr>
    </w:p>
    <w:p w:rsidR="006F2E4A" w:rsidRPr="00446FCC" w:rsidRDefault="006F2E4A" w:rsidP="00636BAD">
      <w:pPr>
        <w:rPr>
          <w:rFonts w:ascii="Arial" w:hAnsi="Arial"/>
          <w:b/>
        </w:rPr>
      </w:pPr>
      <w:r>
        <w:rPr>
          <w:rFonts w:ascii="Arial" w:hAnsi="Arial"/>
          <w:b/>
        </w:rPr>
        <w:t>Ocean</w:t>
      </w:r>
    </w:p>
    <w:p w:rsidR="006F2E4A" w:rsidRPr="002B33DE" w:rsidRDefault="006F2E4A" w:rsidP="002B33DE">
      <w:pPr>
        <w:rPr>
          <w:rFonts w:ascii="Arial" w:hAnsi="Arial"/>
        </w:rPr>
      </w:pPr>
      <w:r>
        <w:rPr>
          <w:rFonts w:ascii="Arial" w:hAnsi="Arial"/>
        </w:rPr>
        <w:t xml:space="preserve">6.  </w:t>
      </w:r>
      <w:r w:rsidRPr="002B33DE">
        <w:rPr>
          <w:rFonts w:ascii="Arial" w:hAnsi="Arial"/>
        </w:rPr>
        <w:t>Describe how you will connect this activity to the ocean:</w:t>
      </w:r>
    </w:p>
    <w:p w:rsidR="006F2E4A" w:rsidRDefault="006F2E4A" w:rsidP="00955E1D">
      <w:pPr>
        <w:ind w:left="360"/>
        <w:rPr>
          <w:rFonts w:ascii="Arial" w:hAnsi="Arial"/>
        </w:rPr>
      </w:pPr>
      <w:r>
        <w:rPr>
          <w:rFonts w:ascii="Arial" w:hAnsi="Arial"/>
        </w:rPr>
        <w:t>It was emphasized that the metacognative process could be applied to any type of research, or experimental process.  Our class will use the Cohesion/Adhesion activity to reflect upon for this activity.</w:t>
      </w:r>
    </w:p>
    <w:p w:rsidR="006F2E4A" w:rsidRDefault="006F2E4A" w:rsidP="00DD4620">
      <w:pPr>
        <w:rPr>
          <w:rFonts w:ascii="Arial" w:hAnsi="Arial"/>
        </w:rPr>
      </w:pPr>
    </w:p>
    <w:p w:rsidR="006F2E4A" w:rsidRPr="002B33DE" w:rsidRDefault="006F2E4A" w:rsidP="00C1281C">
      <w:pPr>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6F2E4A" w:rsidRPr="009A7CDD" w:rsidRDefault="006F2E4A" w:rsidP="00EC0229">
      <w:pPr>
        <w:ind w:left="1440"/>
        <w:rPr>
          <w:rFonts w:ascii="Arial" w:hAnsi="Arial"/>
        </w:rPr>
      </w:pPr>
      <w:r>
        <w:rPr>
          <w:rFonts w:ascii="Arial" w:hAnsi="Arial"/>
        </w:rPr>
        <w:t xml:space="preserve">X  1. </w:t>
      </w:r>
      <w:r w:rsidRPr="009A7CDD">
        <w:rPr>
          <w:rFonts w:ascii="Arial" w:hAnsi="Arial"/>
        </w:rPr>
        <w:t>The Earth has one big ocean with many features.</w:t>
      </w:r>
    </w:p>
    <w:p w:rsidR="006F2E4A" w:rsidRPr="009A7CDD" w:rsidRDefault="006F2E4A"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6F2E4A" w:rsidRPr="009A7CDD" w:rsidRDefault="006F2E4A"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6F2E4A" w:rsidRPr="009A7CDD" w:rsidRDefault="006F2E4A"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6F2E4A" w:rsidRPr="009A7CDD" w:rsidRDefault="006F2E4A"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6F2E4A" w:rsidRPr="009A7CDD" w:rsidRDefault="006F2E4A"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6F2E4A" w:rsidRPr="009A7CDD" w:rsidRDefault="006F2E4A"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6F2E4A" w:rsidRPr="00712E41" w:rsidRDefault="006F2E4A" w:rsidP="00712E41">
      <w:pPr>
        <w:rPr>
          <w:rFonts w:ascii="Arial" w:hAnsi="Arial"/>
          <w:b/>
        </w:rPr>
      </w:pPr>
      <w:r>
        <w:rPr>
          <w:rFonts w:ascii="Arial" w:hAnsi="Arial"/>
          <w:b/>
        </w:rPr>
        <w:t>Preparation</w:t>
      </w:r>
    </w:p>
    <w:p w:rsidR="006F2E4A" w:rsidRPr="002B33DE" w:rsidRDefault="006F2E4A"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p>
    <w:p w:rsidR="006F2E4A" w:rsidRDefault="006F2E4A" w:rsidP="00BF40AD">
      <w:pPr>
        <w:ind w:left="360"/>
        <w:rPr>
          <w:rFonts w:ascii="Arial" w:hAnsi="Arial"/>
        </w:rPr>
      </w:pPr>
      <w:r>
        <w:rPr>
          <w:rFonts w:ascii="Arial" w:hAnsi="Arial"/>
        </w:rPr>
        <w:t>Students were instructed during the adhesion/cohesion lab to be aware of their thinking and to try and remember how they were feeling during the various parts of the lab.</w:t>
      </w:r>
    </w:p>
    <w:p w:rsidR="006F2E4A" w:rsidRDefault="006F2E4A" w:rsidP="00BD3703">
      <w:pPr>
        <w:ind w:left="360"/>
        <w:rPr>
          <w:rFonts w:ascii="Arial" w:hAnsi="Arial"/>
        </w:rPr>
      </w:pPr>
    </w:p>
    <w:p w:rsidR="006F2E4A" w:rsidRPr="002B33DE" w:rsidRDefault="006F2E4A" w:rsidP="002B33DE">
      <w:pPr>
        <w:ind w:left="360" w:hanging="360"/>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r>
        <w:rPr>
          <w:rFonts w:ascii="Arial" w:hAnsi="Arial"/>
        </w:rPr>
        <w:t xml:space="preserve">  . I feel it will be a challenge to keep students engaged in an analysis of their thoughts.  It may be hard to remember what they did during the adhesion and cohesion lab which was before the break..  To address this we will pass back their labs so they have it to reference in front of them and summarize the experiments that we did. </w:t>
      </w:r>
    </w:p>
    <w:p w:rsidR="006F2E4A" w:rsidRDefault="006F2E4A" w:rsidP="00EC0229">
      <w:pPr>
        <w:rPr>
          <w:rFonts w:ascii="Arial" w:hAnsi="Arial"/>
          <w:b/>
        </w:rPr>
      </w:pPr>
    </w:p>
    <w:p w:rsidR="006F2E4A" w:rsidRDefault="006F2E4A" w:rsidP="00EC0229">
      <w:pPr>
        <w:rPr>
          <w:rFonts w:ascii="Arial" w:hAnsi="Arial"/>
          <w:b/>
        </w:rPr>
      </w:pPr>
      <w:r>
        <w:rPr>
          <w:rFonts w:ascii="Arial" w:hAnsi="Arial"/>
          <w:b/>
        </w:rPr>
        <w:t>Questioning and Assessment Strategies</w:t>
      </w:r>
    </w:p>
    <w:p w:rsidR="006F2E4A" w:rsidRPr="002B33DE" w:rsidRDefault="006F2E4A" w:rsidP="002B33DE">
      <w:pPr>
        <w:ind w:left="360" w:hanging="360"/>
        <w:rPr>
          <w:rFonts w:ascii="Arial" w:hAnsi="Arial"/>
        </w:rPr>
      </w:pPr>
      <w:r>
        <w:rPr>
          <w:rFonts w:ascii="Arial" w:hAnsi="Arial"/>
        </w:rPr>
        <w:t xml:space="preserve">10. </w:t>
      </w:r>
      <w:r w:rsidRPr="002B33DE">
        <w:rPr>
          <w:rFonts w:ascii="Arial" w:hAnsi="Arial"/>
        </w:rPr>
        <w:t xml:space="preserve">What </w:t>
      </w:r>
      <w:r w:rsidRPr="002B33DE">
        <w:rPr>
          <w:rFonts w:ascii="Arial" w:hAnsi="Arial"/>
          <w:i/>
        </w:rPr>
        <w:t>questioning strategies</w:t>
      </w:r>
      <w:r w:rsidRPr="002B33DE">
        <w:rPr>
          <w:rFonts w:ascii="Arial" w:hAnsi="Arial"/>
        </w:rPr>
        <w:t xml:space="preserve"> will you use to help your students meet your learning goals?</w:t>
      </w:r>
    </w:p>
    <w:p w:rsidR="006F2E4A" w:rsidRDefault="006F2E4A" w:rsidP="00EC0229">
      <w:pPr>
        <w:rPr>
          <w:rFonts w:ascii="Arial" w:hAnsi="Arial"/>
        </w:rPr>
      </w:pPr>
    </w:p>
    <w:p w:rsidR="006F2E4A" w:rsidRDefault="006F2E4A" w:rsidP="00EC0229">
      <w:pPr>
        <w:rPr>
          <w:rFonts w:ascii="Arial" w:hAnsi="Arial"/>
        </w:rPr>
      </w:pPr>
      <w:r>
        <w:rPr>
          <w:rFonts w:ascii="Arial" w:hAnsi="Arial"/>
        </w:rPr>
        <w:t xml:space="preserve">I will use the questions and template provided in the teacher’s guide.  </w:t>
      </w:r>
    </w:p>
    <w:p w:rsidR="006F2E4A" w:rsidRPr="00EC0229" w:rsidRDefault="006F2E4A" w:rsidP="00EC0229">
      <w:pPr>
        <w:rPr>
          <w:rFonts w:ascii="Arial" w:hAnsi="Arial"/>
        </w:rPr>
      </w:pPr>
    </w:p>
    <w:p w:rsidR="006F2E4A" w:rsidRPr="002B33DE" w:rsidRDefault="006F2E4A" w:rsidP="002B33DE">
      <w:pPr>
        <w:ind w:left="360" w:hanging="360"/>
        <w:rPr>
          <w:rFonts w:ascii="Arial" w:hAnsi="Arial"/>
        </w:rPr>
      </w:pPr>
      <w:r>
        <w:rPr>
          <w:rFonts w:ascii="Arial" w:hAnsi="Arial"/>
        </w:rPr>
        <w:t xml:space="preserve">11. </w:t>
      </w:r>
      <w:r w:rsidRPr="002B33DE">
        <w:rPr>
          <w:rFonts w:ascii="Arial" w:hAnsi="Arial"/>
        </w:rPr>
        <w:t xml:space="preserve">What </w:t>
      </w:r>
      <w:r w:rsidRPr="002B33DE">
        <w:rPr>
          <w:rFonts w:ascii="Arial" w:hAnsi="Arial"/>
          <w:i/>
        </w:rPr>
        <w:t xml:space="preserve">assessment strategies </w:t>
      </w:r>
      <w:r w:rsidRPr="002B33DE">
        <w:rPr>
          <w:rFonts w:ascii="Arial" w:hAnsi="Arial"/>
        </w:rPr>
        <w:t>will you use to help your students meet your learning goals and monitor their progress?</w:t>
      </w:r>
      <w:r>
        <w:rPr>
          <w:rFonts w:ascii="Arial" w:hAnsi="Arial"/>
        </w:rPr>
        <w:t xml:space="preserve">   I will monitor students by their responses to the activity questions.  </w:t>
      </w:r>
    </w:p>
    <w:p w:rsidR="006F2E4A" w:rsidRDefault="006F2E4A" w:rsidP="00EC0229">
      <w:pPr>
        <w:rPr>
          <w:rFonts w:ascii="Arial" w:hAnsi="Arial"/>
        </w:rPr>
      </w:pPr>
    </w:p>
    <w:p w:rsidR="006F2E4A" w:rsidRDefault="006F2E4A" w:rsidP="002B33DE">
      <w:pPr>
        <w:rPr>
          <w:rFonts w:ascii="Arial" w:hAnsi="Arial"/>
        </w:rPr>
      </w:pPr>
    </w:p>
    <w:p w:rsidR="006F2E4A" w:rsidRDefault="006F2E4A"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6F2E4A" w:rsidRPr="007803EE" w:rsidTr="007803EE">
        <w:tc>
          <w:tcPr>
            <w:tcW w:w="9576" w:type="dxa"/>
          </w:tcPr>
          <w:p w:rsidR="006F2E4A" w:rsidRPr="007803EE" w:rsidRDefault="006F2E4A" w:rsidP="007803EE">
            <w:pPr>
              <w:widowControl w:val="0"/>
              <w:autoSpaceDE w:val="0"/>
              <w:autoSpaceDN w:val="0"/>
              <w:adjustRightInd w:val="0"/>
              <w:rPr>
                <w:rFonts w:ascii="Arial" w:hAnsi="Arial" w:cs="Arial"/>
                <w:szCs w:val="26"/>
              </w:rPr>
            </w:pPr>
          </w:p>
          <w:p w:rsidR="006F2E4A" w:rsidRPr="007803EE" w:rsidRDefault="006F2E4A" w:rsidP="007803EE">
            <w:pPr>
              <w:widowControl w:val="0"/>
              <w:autoSpaceDE w:val="0"/>
              <w:autoSpaceDN w:val="0"/>
              <w:adjustRightInd w:val="0"/>
              <w:rPr>
                <w:rFonts w:ascii="Arial" w:hAnsi="Arial" w:cs="Arial"/>
                <w:szCs w:val="26"/>
              </w:rPr>
            </w:pPr>
            <w:r w:rsidRPr="007803EE">
              <w:rPr>
                <w:rFonts w:ascii="Arial" w:hAnsi="Arial" w:cs="Arial"/>
                <w:szCs w:val="26"/>
              </w:rPr>
              <w:t xml:space="preserve">Use the following table to plan your lesson using TSI. </w:t>
            </w:r>
          </w:p>
          <w:p w:rsidR="006F2E4A" w:rsidRPr="007803EE" w:rsidRDefault="006F2E4A" w:rsidP="007803EE">
            <w:pPr>
              <w:widowControl w:val="0"/>
              <w:autoSpaceDE w:val="0"/>
              <w:autoSpaceDN w:val="0"/>
              <w:adjustRightInd w:val="0"/>
              <w:rPr>
                <w:rFonts w:ascii="Arial" w:hAnsi="Arial" w:cs="Arial"/>
                <w:szCs w:val="26"/>
              </w:rPr>
            </w:pPr>
          </w:p>
          <w:p w:rsidR="006F2E4A" w:rsidRPr="007803EE" w:rsidRDefault="006F2E4A" w:rsidP="007803EE">
            <w:pPr>
              <w:widowControl w:val="0"/>
              <w:autoSpaceDE w:val="0"/>
              <w:autoSpaceDN w:val="0"/>
              <w:adjustRightInd w:val="0"/>
              <w:rPr>
                <w:rFonts w:ascii="Arial" w:hAnsi="Arial" w:cs="Arial"/>
                <w:szCs w:val="26"/>
              </w:rPr>
            </w:pPr>
            <w:r w:rsidRPr="007803EE">
              <w:rPr>
                <w:rFonts w:ascii="Arial" w:hAnsi="Arial" w:cs="Arial"/>
                <w:szCs w:val="26"/>
              </w:rPr>
              <w:t>For each phase:</w:t>
            </w:r>
          </w:p>
          <w:p w:rsidR="006F2E4A" w:rsidRPr="007803EE" w:rsidRDefault="006F2E4A" w:rsidP="007803EE">
            <w:pPr>
              <w:pStyle w:val="ListParagraph"/>
              <w:widowControl w:val="0"/>
              <w:numPr>
                <w:ilvl w:val="0"/>
                <w:numId w:val="26"/>
              </w:numPr>
              <w:autoSpaceDE w:val="0"/>
              <w:autoSpaceDN w:val="0"/>
              <w:adjustRightInd w:val="0"/>
              <w:rPr>
                <w:rFonts w:ascii="Arial" w:hAnsi="Arial" w:cs="Arial"/>
                <w:szCs w:val="26"/>
              </w:rPr>
            </w:pPr>
            <w:r w:rsidRPr="007803EE">
              <w:rPr>
                <w:rFonts w:ascii="Arial" w:hAnsi="Arial" w:cs="Arial"/>
                <w:b/>
                <w:szCs w:val="26"/>
              </w:rPr>
              <w:t>Mode(s):</w:t>
            </w:r>
            <w:r w:rsidRPr="007803EE">
              <w:rPr>
                <w:rFonts w:ascii="Arial" w:hAnsi="Arial" w:cs="Arial"/>
                <w:szCs w:val="26"/>
              </w:rPr>
              <w:t xml:space="preserve"> List the Mode(s) of Inquiry you will incorporate</w:t>
            </w:r>
          </w:p>
          <w:p w:rsidR="006F2E4A" w:rsidRPr="007803EE" w:rsidRDefault="006F2E4A" w:rsidP="007803EE">
            <w:pPr>
              <w:pStyle w:val="ListParagraph"/>
              <w:widowControl w:val="0"/>
              <w:numPr>
                <w:ilvl w:val="0"/>
                <w:numId w:val="26"/>
              </w:numPr>
              <w:autoSpaceDE w:val="0"/>
              <w:autoSpaceDN w:val="0"/>
              <w:adjustRightInd w:val="0"/>
              <w:rPr>
                <w:rFonts w:ascii="Arial" w:hAnsi="Arial" w:cs="Arial"/>
                <w:szCs w:val="26"/>
              </w:rPr>
            </w:pPr>
            <w:r w:rsidRPr="007803EE">
              <w:rPr>
                <w:rFonts w:ascii="Arial" w:hAnsi="Arial" w:cs="Arial"/>
                <w:b/>
                <w:szCs w:val="26"/>
              </w:rPr>
              <w:t>Teacher:</w:t>
            </w:r>
            <w:r w:rsidRPr="007803EE">
              <w:rPr>
                <w:rFonts w:ascii="Arial" w:hAnsi="Arial" w:cs="Arial"/>
                <w:szCs w:val="26"/>
              </w:rPr>
              <w:t xml:space="preserve"> Describe what you will be doing</w:t>
            </w:r>
          </w:p>
          <w:p w:rsidR="006F2E4A" w:rsidRPr="007803EE" w:rsidRDefault="006F2E4A" w:rsidP="007803EE">
            <w:pPr>
              <w:pStyle w:val="ListParagraph"/>
              <w:widowControl w:val="0"/>
              <w:numPr>
                <w:ilvl w:val="0"/>
                <w:numId w:val="26"/>
              </w:numPr>
              <w:autoSpaceDE w:val="0"/>
              <w:autoSpaceDN w:val="0"/>
              <w:adjustRightInd w:val="0"/>
              <w:rPr>
                <w:rFonts w:ascii="Arial" w:hAnsi="Arial" w:cs="Arial"/>
                <w:szCs w:val="26"/>
              </w:rPr>
            </w:pPr>
            <w:r w:rsidRPr="007803EE">
              <w:rPr>
                <w:rFonts w:ascii="Arial" w:hAnsi="Arial" w:cs="Arial"/>
                <w:b/>
                <w:szCs w:val="26"/>
              </w:rPr>
              <w:t>Student:</w:t>
            </w:r>
            <w:r w:rsidRPr="007803EE">
              <w:rPr>
                <w:rFonts w:ascii="Arial" w:hAnsi="Arial" w:cs="Arial"/>
                <w:szCs w:val="26"/>
              </w:rPr>
              <w:t xml:space="preserve"> Describe what your students will be doing </w:t>
            </w:r>
          </w:p>
          <w:p w:rsidR="006F2E4A" w:rsidRPr="007803EE" w:rsidRDefault="006F2E4A" w:rsidP="007803EE">
            <w:pPr>
              <w:pStyle w:val="ListParagraph"/>
              <w:widowControl w:val="0"/>
              <w:numPr>
                <w:ilvl w:val="0"/>
                <w:numId w:val="26"/>
              </w:numPr>
              <w:autoSpaceDE w:val="0"/>
              <w:autoSpaceDN w:val="0"/>
              <w:adjustRightInd w:val="0"/>
              <w:rPr>
                <w:rFonts w:ascii="Arial" w:hAnsi="Arial" w:cs="Arial"/>
                <w:szCs w:val="26"/>
              </w:rPr>
            </w:pPr>
            <w:r w:rsidRPr="007803EE">
              <w:rPr>
                <w:rFonts w:ascii="Arial" w:hAnsi="Arial" w:cs="Arial"/>
                <w:b/>
                <w:szCs w:val="26"/>
              </w:rPr>
              <w:t>Assess:</w:t>
            </w:r>
            <w:r w:rsidRPr="007803EE">
              <w:rPr>
                <w:rFonts w:ascii="Arial" w:hAnsi="Arial" w:cs="Arial"/>
                <w:szCs w:val="26"/>
              </w:rPr>
              <w:t xml:space="preserve"> Describe how you will assess your students in this phase so you can monitor their progress through the activity</w:t>
            </w:r>
          </w:p>
          <w:p w:rsidR="006F2E4A" w:rsidRPr="007803EE" w:rsidRDefault="006F2E4A" w:rsidP="002B33DE">
            <w:pPr>
              <w:rPr>
                <w:rFonts w:ascii="Arial" w:hAnsi="Arial" w:cs="Arial"/>
                <w:szCs w:val="26"/>
              </w:rPr>
            </w:pPr>
          </w:p>
          <w:p w:rsidR="006F2E4A" w:rsidRPr="007803EE" w:rsidRDefault="006F2E4A" w:rsidP="002B33DE">
            <w:pPr>
              <w:rPr>
                <w:rFonts w:ascii="Arial" w:hAnsi="Arial" w:cs="Arial"/>
                <w:szCs w:val="26"/>
              </w:rPr>
            </w:pPr>
            <w:r w:rsidRPr="007803EE">
              <w:rPr>
                <w:rFonts w:ascii="Arial" w:hAnsi="Arial" w:cs="Arial"/>
                <w:szCs w:val="26"/>
              </w:rPr>
              <w:t xml:space="preserve">*Modes: </w:t>
            </w:r>
            <w:r w:rsidRPr="007803EE">
              <w:rPr>
                <w:rFonts w:ascii="Arial" w:hAnsi="Arial"/>
              </w:rPr>
              <w:t>Curiosity, Description, Authoritative knowledge, Experimentation, Product evaluation, Technology, Replication, Induction, Deduction, Transitive knowledge</w:t>
            </w:r>
          </w:p>
          <w:p w:rsidR="006F2E4A" w:rsidRPr="007803EE" w:rsidRDefault="006F2E4A" w:rsidP="00EC0229">
            <w:pPr>
              <w:rPr>
                <w:rFonts w:ascii="Arial" w:hAnsi="Arial"/>
              </w:rPr>
            </w:pPr>
          </w:p>
        </w:tc>
      </w:tr>
    </w:tbl>
    <w:p w:rsidR="006F2E4A" w:rsidRDefault="006F2E4A"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6F2E4A" w:rsidRPr="007803EE">
        <w:tc>
          <w:tcPr>
            <w:tcW w:w="4608" w:type="dxa"/>
            <w:gridSpan w:val="2"/>
          </w:tcPr>
          <w:p w:rsidR="006F2E4A" w:rsidRPr="0055204B" w:rsidRDefault="006F2E4A" w:rsidP="002B33DE">
            <w:pPr>
              <w:jc w:val="center"/>
              <w:rPr>
                <w:rFonts w:ascii="Arial" w:hAnsi="Arial"/>
                <w:b/>
                <w:sz w:val="20"/>
              </w:rPr>
            </w:pPr>
            <w:r w:rsidRPr="0055204B">
              <w:rPr>
                <w:rFonts w:ascii="Arial" w:hAnsi="Arial"/>
                <w:b/>
                <w:sz w:val="20"/>
              </w:rPr>
              <w:t>INTERPRETATION</w:t>
            </w:r>
          </w:p>
        </w:tc>
        <w:tc>
          <w:tcPr>
            <w:tcW w:w="4770" w:type="dxa"/>
            <w:gridSpan w:val="2"/>
          </w:tcPr>
          <w:p w:rsidR="006F2E4A" w:rsidRPr="0055204B" w:rsidRDefault="006F2E4A" w:rsidP="002B33DE">
            <w:pPr>
              <w:jc w:val="center"/>
              <w:rPr>
                <w:rFonts w:ascii="Arial" w:hAnsi="Arial"/>
                <w:b/>
                <w:sz w:val="20"/>
              </w:rPr>
            </w:pPr>
            <w:r w:rsidRPr="0055204B">
              <w:rPr>
                <w:rFonts w:ascii="Arial" w:hAnsi="Arial"/>
                <w:b/>
                <w:sz w:val="20"/>
              </w:rPr>
              <w:t>INITIATION</w:t>
            </w:r>
          </w:p>
        </w:tc>
      </w:tr>
      <w:tr w:rsidR="006F2E4A" w:rsidRPr="007803EE">
        <w:tc>
          <w:tcPr>
            <w:tcW w:w="1008" w:type="dxa"/>
            <w:vAlign w:val="center"/>
          </w:tcPr>
          <w:p w:rsidR="006F2E4A" w:rsidRPr="0055204B" w:rsidRDefault="006F2E4A" w:rsidP="002B33DE">
            <w:pPr>
              <w:jc w:val="center"/>
              <w:rPr>
                <w:rFonts w:ascii="Arial" w:hAnsi="Arial"/>
                <w:sz w:val="20"/>
              </w:rPr>
            </w:pPr>
            <w:r>
              <w:rPr>
                <w:rFonts w:ascii="Arial" w:hAnsi="Arial"/>
                <w:sz w:val="20"/>
              </w:rPr>
              <w:t>Mode(s)</w:t>
            </w:r>
          </w:p>
        </w:tc>
        <w:tc>
          <w:tcPr>
            <w:tcW w:w="3600" w:type="dxa"/>
          </w:tcPr>
          <w:p w:rsidR="006F2E4A" w:rsidRDefault="006F2E4A" w:rsidP="002B33DE">
            <w:pPr>
              <w:rPr>
                <w:rFonts w:ascii="Arial" w:hAnsi="Arial"/>
                <w:sz w:val="20"/>
              </w:rPr>
            </w:pPr>
            <w:r>
              <w:rPr>
                <w:rFonts w:ascii="Arial" w:hAnsi="Arial"/>
                <w:sz w:val="20"/>
              </w:rPr>
              <w:t>Deduction</w:t>
            </w:r>
          </w:p>
          <w:p w:rsidR="006F2E4A" w:rsidRPr="0055204B" w:rsidRDefault="006F2E4A" w:rsidP="002B33DE">
            <w:pPr>
              <w:rPr>
                <w:rFonts w:ascii="Arial" w:hAnsi="Arial"/>
                <w:sz w:val="20"/>
              </w:rPr>
            </w:pPr>
          </w:p>
        </w:tc>
        <w:tc>
          <w:tcPr>
            <w:tcW w:w="1080" w:type="dxa"/>
            <w:vAlign w:val="center"/>
          </w:tcPr>
          <w:p w:rsidR="006F2E4A" w:rsidRPr="0055204B" w:rsidRDefault="006F2E4A" w:rsidP="002B33DE">
            <w:pPr>
              <w:jc w:val="center"/>
              <w:rPr>
                <w:rFonts w:ascii="Arial" w:hAnsi="Arial"/>
                <w:sz w:val="20"/>
              </w:rPr>
            </w:pPr>
            <w:r>
              <w:rPr>
                <w:rFonts w:ascii="Arial" w:hAnsi="Arial"/>
                <w:sz w:val="20"/>
              </w:rPr>
              <w:t>Mode(s)</w:t>
            </w:r>
          </w:p>
        </w:tc>
        <w:tc>
          <w:tcPr>
            <w:tcW w:w="3690" w:type="dxa"/>
          </w:tcPr>
          <w:p w:rsidR="006F2E4A" w:rsidRPr="0055204B" w:rsidRDefault="006F2E4A" w:rsidP="002B33DE">
            <w:pPr>
              <w:rPr>
                <w:rFonts w:ascii="Arial" w:hAnsi="Arial"/>
                <w:sz w:val="20"/>
              </w:rPr>
            </w:pPr>
            <w:r>
              <w:rPr>
                <w:rFonts w:ascii="Arial" w:hAnsi="Arial"/>
                <w:sz w:val="20"/>
              </w:rPr>
              <w:t>Curiosity</w:t>
            </w: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Teacher</w:t>
            </w:r>
          </w:p>
        </w:tc>
        <w:tc>
          <w:tcPr>
            <w:tcW w:w="360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 xml:space="preserve">Answering any student questions, </w:t>
            </w: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tc>
        <w:tc>
          <w:tcPr>
            <w:tcW w:w="108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Teacher</w:t>
            </w:r>
          </w:p>
        </w:tc>
        <w:tc>
          <w:tcPr>
            <w:tcW w:w="3690" w:type="dxa"/>
          </w:tcPr>
          <w:p w:rsidR="006F2E4A" w:rsidRPr="0055204B" w:rsidRDefault="006F2E4A" w:rsidP="002B33DE">
            <w:pPr>
              <w:rPr>
                <w:rFonts w:ascii="Arial" w:hAnsi="Arial"/>
                <w:sz w:val="20"/>
              </w:rPr>
            </w:pPr>
            <w:r>
              <w:rPr>
                <w:rFonts w:ascii="Arial" w:hAnsi="Arial"/>
                <w:sz w:val="20"/>
              </w:rPr>
              <w:t xml:space="preserve">Opens class with “alternative activity” fish tank discussion to initiate student investment in the process that follows. </w:t>
            </w: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Student</w:t>
            </w:r>
          </w:p>
        </w:tc>
        <w:tc>
          <w:tcPr>
            <w:tcW w:w="360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Answering questions in the lab activity guide related to the phases and modes</w:t>
            </w: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tc>
        <w:tc>
          <w:tcPr>
            <w:tcW w:w="108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Student</w:t>
            </w:r>
          </w:p>
        </w:tc>
        <w:tc>
          <w:tcPr>
            <w:tcW w:w="3690" w:type="dxa"/>
          </w:tcPr>
          <w:p w:rsidR="006F2E4A" w:rsidRPr="0055204B" w:rsidRDefault="006F2E4A" w:rsidP="002B33DE">
            <w:pPr>
              <w:rPr>
                <w:rFonts w:ascii="Arial" w:hAnsi="Arial"/>
                <w:sz w:val="20"/>
              </w:rPr>
            </w:pPr>
            <w:r>
              <w:rPr>
                <w:rFonts w:ascii="Arial" w:hAnsi="Arial"/>
                <w:sz w:val="20"/>
              </w:rPr>
              <w:t>Engages in class decision making and discussion, shares ideas with the class as to the order of operations.</w:t>
            </w: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Assess (look for)</w:t>
            </w:r>
          </w:p>
        </w:tc>
        <w:tc>
          <w:tcPr>
            <w:tcW w:w="360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Accuracy of student response</w:t>
            </w: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tc>
        <w:tc>
          <w:tcPr>
            <w:tcW w:w="108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Assess (look for)</w:t>
            </w:r>
          </w:p>
        </w:tc>
        <w:tc>
          <w:tcPr>
            <w:tcW w:w="3690" w:type="dxa"/>
          </w:tcPr>
          <w:p w:rsidR="006F2E4A" w:rsidRPr="0055204B" w:rsidRDefault="006F2E4A" w:rsidP="002B33DE">
            <w:pPr>
              <w:rPr>
                <w:rFonts w:ascii="Arial" w:hAnsi="Arial"/>
                <w:sz w:val="20"/>
              </w:rPr>
            </w:pPr>
            <w:r>
              <w:rPr>
                <w:rFonts w:ascii="Arial" w:hAnsi="Arial"/>
                <w:sz w:val="20"/>
              </w:rPr>
              <w:t>Reasonable response, active participation and listening</w:t>
            </w:r>
          </w:p>
        </w:tc>
      </w:tr>
      <w:tr w:rsidR="006F2E4A" w:rsidRPr="007803EE">
        <w:tc>
          <w:tcPr>
            <w:tcW w:w="9378" w:type="dxa"/>
            <w:gridSpan w:val="4"/>
          </w:tcPr>
          <w:p w:rsidR="006F2E4A" w:rsidRPr="0055204B" w:rsidRDefault="006F2E4A" w:rsidP="002B33DE">
            <w:pPr>
              <w:jc w:val="center"/>
              <w:rPr>
                <w:rFonts w:ascii="Arial" w:hAnsi="Arial"/>
                <w:b/>
                <w:sz w:val="20"/>
              </w:rPr>
            </w:pPr>
            <w:r w:rsidRPr="0055204B">
              <w:rPr>
                <w:rFonts w:ascii="Arial" w:hAnsi="Arial"/>
                <w:b/>
                <w:sz w:val="20"/>
              </w:rPr>
              <w:t>INSTRUCTION</w:t>
            </w:r>
          </w:p>
        </w:tc>
      </w:tr>
      <w:tr w:rsidR="006F2E4A" w:rsidRPr="007803EE">
        <w:tc>
          <w:tcPr>
            <w:tcW w:w="1008" w:type="dxa"/>
            <w:vAlign w:val="center"/>
          </w:tcPr>
          <w:p w:rsidR="006F2E4A" w:rsidRPr="0055204B" w:rsidRDefault="006F2E4A" w:rsidP="002B33DE">
            <w:pPr>
              <w:jc w:val="center"/>
              <w:rPr>
                <w:rFonts w:ascii="Arial" w:hAnsi="Arial"/>
                <w:sz w:val="20"/>
              </w:rPr>
            </w:pPr>
            <w:r>
              <w:rPr>
                <w:rFonts w:ascii="Arial" w:hAnsi="Arial"/>
                <w:sz w:val="20"/>
              </w:rPr>
              <w:t>Mode(s)</w:t>
            </w:r>
          </w:p>
        </w:tc>
        <w:tc>
          <w:tcPr>
            <w:tcW w:w="8370" w:type="dxa"/>
            <w:gridSpan w:val="3"/>
          </w:tcPr>
          <w:p w:rsidR="006F2E4A"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Authoritative knowledge</w:t>
            </w: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Teacher</w:t>
            </w:r>
          </w:p>
        </w:tc>
        <w:tc>
          <w:tcPr>
            <w:tcW w:w="8370" w:type="dxa"/>
            <w:gridSpan w:val="3"/>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Covers vocabulary and related classroom activity examples</w:t>
            </w:r>
          </w:p>
          <w:p w:rsidR="006F2E4A" w:rsidRPr="0055204B" w:rsidRDefault="006F2E4A" w:rsidP="002B33DE">
            <w:pPr>
              <w:rPr>
                <w:rFonts w:ascii="Arial" w:hAnsi="Arial"/>
                <w:sz w:val="20"/>
              </w:rPr>
            </w:pP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Student</w:t>
            </w:r>
          </w:p>
        </w:tc>
        <w:tc>
          <w:tcPr>
            <w:tcW w:w="8370" w:type="dxa"/>
            <w:gridSpan w:val="3"/>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Taking notes, asking questions, reading activity instructions</w:t>
            </w: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Assess (look for)</w:t>
            </w:r>
          </w:p>
        </w:tc>
        <w:tc>
          <w:tcPr>
            <w:tcW w:w="8370" w:type="dxa"/>
            <w:gridSpan w:val="3"/>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listen, ask questions, take notes</w:t>
            </w: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tc>
      </w:tr>
      <w:tr w:rsidR="006F2E4A" w:rsidRPr="007803EE">
        <w:tc>
          <w:tcPr>
            <w:tcW w:w="4608" w:type="dxa"/>
            <w:gridSpan w:val="2"/>
          </w:tcPr>
          <w:p w:rsidR="006F2E4A" w:rsidRPr="0055204B" w:rsidRDefault="006F2E4A" w:rsidP="002B33DE">
            <w:pPr>
              <w:jc w:val="center"/>
              <w:rPr>
                <w:rFonts w:ascii="Arial" w:hAnsi="Arial"/>
                <w:b/>
                <w:sz w:val="20"/>
              </w:rPr>
            </w:pPr>
            <w:r w:rsidRPr="0055204B">
              <w:rPr>
                <w:rFonts w:ascii="Arial" w:hAnsi="Arial"/>
                <w:b/>
                <w:sz w:val="20"/>
              </w:rPr>
              <w:t>INVESTIGATION</w:t>
            </w:r>
          </w:p>
        </w:tc>
        <w:tc>
          <w:tcPr>
            <w:tcW w:w="4770" w:type="dxa"/>
            <w:gridSpan w:val="2"/>
          </w:tcPr>
          <w:p w:rsidR="006F2E4A" w:rsidRPr="0055204B" w:rsidRDefault="006F2E4A" w:rsidP="002B33DE">
            <w:pPr>
              <w:jc w:val="center"/>
              <w:rPr>
                <w:rFonts w:ascii="Arial" w:hAnsi="Arial"/>
                <w:b/>
                <w:sz w:val="20"/>
              </w:rPr>
            </w:pPr>
            <w:r w:rsidRPr="0055204B">
              <w:rPr>
                <w:rFonts w:ascii="Arial" w:hAnsi="Arial"/>
                <w:b/>
                <w:sz w:val="20"/>
              </w:rPr>
              <w:t>INVENTION</w:t>
            </w:r>
          </w:p>
        </w:tc>
      </w:tr>
      <w:tr w:rsidR="006F2E4A" w:rsidRPr="007803EE">
        <w:tc>
          <w:tcPr>
            <w:tcW w:w="1008" w:type="dxa"/>
            <w:vAlign w:val="center"/>
          </w:tcPr>
          <w:p w:rsidR="006F2E4A" w:rsidRPr="0055204B" w:rsidRDefault="006F2E4A" w:rsidP="002B33DE">
            <w:pPr>
              <w:jc w:val="center"/>
              <w:rPr>
                <w:rFonts w:ascii="Arial" w:hAnsi="Arial"/>
                <w:sz w:val="20"/>
              </w:rPr>
            </w:pPr>
            <w:r>
              <w:rPr>
                <w:rFonts w:ascii="Arial" w:hAnsi="Arial"/>
                <w:sz w:val="20"/>
              </w:rPr>
              <w:t>Mode(s)</w:t>
            </w:r>
          </w:p>
        </w:tc>
        <w:tc>
          <w:tcPr>
            <w:tcW w:w="3600" w:type="dxa"/>
          </w:tcPr>
          <w:p w:rsidR="006F2E4A"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experimentation</w:t>
            </w:r>
          </w:p>
        </w:tc>
        <w:tc>
          <w:tcPr>
            <w:tcW w:w="1080" w:type="dxa"/>
            <w:vAlign w:val="center"/>
          </w:tcPr>
          <w:p w:rsidR="006F2E4A" w:rsidRPr="0055204B" w:rsidRDefault="006F2E4A" w:rsidP="002B33DE">
            <w:pPr>
              <w:jc w:val="center"/>
              <w:rPr>
                <w:rFonts w:ascii="Arial" w:hAnsi="Arial"/>
                <w:sz w:val="20"/>
              </w:rPr>
            </w:pPr>
            <w:r>
              <w:rPr>
                <w:rFonts w:ascii="Arial" w:hAnsi="Arial"/>
                <w:sz w:val="20"/>
              </w:rPr>
              <w:t>Mode(s)</w:t>
            </w:r>
          </w:p>
        </w:tc>
        <w:tc>
          <w:tcPr>
            <w:tcW w:w="3690" w:type="dxa"/>
          </w:tcPr>
          <w:p w:rsidR="006F2E4A" w:rsidRPr="0055204B" w:rsidRDefault="006F2E4A" w:rsidP="002B33DE">
            <w:pPr>
              <w:rPr>
                <w:rFonts w:ascii="Arial" w:hAnsi="Arial"/>
                <w:sz w:val="20"/>
              </w:rPr>
            </w:pPr>
            <w:r>
              <w:rPr>
                <w:rFonts w:ascii="Arial" w:hAnsi="Arial"/>
                <w:sz w:val="20"/>
              </w:rPr>
              <w:t>replication</w:t>
            </w: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Teacher</w:t>
            </w:r>
          </w:p>
        </w:tc>
        <w:tc>
          <w:tcPr>
            <w:tcW w:w="360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Monitors student progress</w:t>
            </w:r>
          </w:p>
          <w:p w:rsidR="006F2E4A" w:rsidRPr="0055204B" w:rsidRDefault="006F2E4A" w:rsidP="002B33DE">
            <w:pPr>
              <w:rPr>
                <w:rFonts w:ascii="Arial" w:hAnsi="Arial"/>
                <w:sz w:val="20"/>
              </w:rPr>
            </w:pPr>
          </w:p>
        </w:tc>
        <w:tc>
          <w:tcPr>
            <w:tcW w:w="108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Teacher</w:t>
            </w:r>
          </w:p>
        </w:tc>
        <w:tc>
          <w:tcPr>
            <w:tcW w:w="3690" w:type="dxa"/>
          </w:tcPr>
          <w:p w:rsidR="006F2E4A" w:rsidRPr="0055204B" w:rsidRDefault="006F2E4A" w:rsidP="002B33DE">
            <w:pPr>
              <w:rPr>
                <w:rFonts w:ascii="Arial" w:hAnsi="Arial"/>
                <w:sz w:val="20"/>
              </w:rPr>
            </w:pPr>
            <w:r>
              <w:rPr>
                <w:rFonts w:ascii="Arial" w:hAnsi="Arial"/>
                <w:sz w:val="20"/>
              </w:rPr>
              <w:t xml:space="preserve">Demonstrating use of the phases poster </w:t>
            </w: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Student</w:t>
            </w:r>
          </w:p>
        </w:tc>
        <w:tc>
          <w:tcPr>
            <w:tcW w:w="360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 xml:space="preserve">Works with partner on placing phases </w:t>
            </w: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tc>
        <w:tc>
          <w:tcPr>
            <w:tcW w:w="108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Student</w:t>
            </w:r>
          </w:p>
        </w:tc>
        <w:tc>
          <w:tcPr>
            <w:tcW w:w="3690" w:type="dxa"/>
          </w:tcPr>
          <w:p w:rsidR="006F2E4A" w:rsidRPr="0055204B" w:rsidRDefault="006F2E4A" w:rsidP="002B33DE">
            <w:pPr>
              <w:rPr>
                <w:rFonts w:ascii="Arial" w:hAnsi="Arial"/>
                <w:sz w:val="20"/>
              </w:rPr>
            </w:pPr>
            <w:r>
              <w:rPr>
                <w:rFonts w:ascii="Arial" w:hAnsi="Arial"/>
                <w:sz w:val="20"/>
              </w:rPr>
              <w:t>Learning the process for identifying the phases and modes</w:t>
            </w:r>
          </w:p>
        </w:tc>
      </w:tr>
      <w:tr w:rsidR="006F2E4A" w:rsidRPr="007803EE">
        <w:tc>
          <w:tcPr>
            <w:tcW w:w="1008"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Assess (look for)</w:t>
            </w:r>
          </w:p>
        </w:tc>
        <w:tc>
          <w:tcPr>
            <w:tcW w:w="360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Completed work</w:t>
            </w:r>
          </w:p>
          <w:p w:rsidR="006F2E4A" w:rsidRPr="0055204B" w:rsidRDefault="006F2E4A" w:rsidP="002B33DE">
            <w:pPr>
              <w:rPr>
                <w:rFonts w:ascii="Arial" w:hAnsi="Arial"/>
                <w:sz w:val="20"/>
              </w:rPr>
            </w:pPr>
          </w:p>
          <w:p w:rsidR="006F2E4A" w:rsidRPr="0055204B" w:rsidRDefault="006F2E4A" w:rsidP="002B33DE">
            <w:pPr>
              <w:rPr>
                <w:rFonts w:ascii="Arial" w:hAnsi="Arial"/>
                <w:sz w:val="20"/>
              </w:rPr>
            </w:pPr>
          </w:p>
        </w:tc>
        <w:tc>
          <w:tcPr>
            <w:tcW w:w="1080" w:type="dxa"/>
          </w:tcPr>
          <w:p w:rsidR="006F2E4A" w:rsidRPr="0055204B" w:rsidRDefault="006F2E4A" w:rsidP="002B33DE">
            <w:pPr>
              <w:rPr>
                <w:rFonts w:ascii="Arial" w:hAnsi="Arial"/>
                <w:sz w:val="20"/>
              </w:rPr>
            </w:pPr>
          </w:p>
          <w:p w:rsidR="006F2E4A" w:rsidRPr="0055204B" w:rsidRDefault="006F2E4A" w:rsidP="002B33DE">
            <w:pPr>
              <w:rPr>
                <w:rFonts w:ascii="Arial" w:hAnsi="Arial"/>
                <w:sz w:val="20"/>
              </w:rPr>
            </w:pPr>
            <w:r w:rsidRPr="0055204B">
              <w:rPr>
                <w:rFonts w:ascii="Arial" w:hAnsi="Arial"/>
                <w:sz w:val="20"/>
              </w:rPr>
              <w:t>Assess (look for)</w:t>
            </w:r>
          </w:p>
        </w:tc>
        <w:tc>
          <w:tcPr>
            <w:tcW w:w="3690" w:type="dxa"/>
          </w:tcPr>
          <w:p w:rsidR="006F2E4A" w:rsidRDefault="006F2E4A" w:rsidP="002B33DE">
            <w:pPr>
              <w:rPr>
                <w:rFonts w:ascii="Arial" w:hAnsi="Arial"/>
                <w:sz w:val="20"/>
              </w:rPr>
            </w:pPr>
          </w:p>
          <w:p w:rsidR="006F2E4A" w:rsidRPr="0055204B" w:rsidRDefault="006F2E4A" w:rsidP="002B33DE">
            <w:pPr>
              <w:rPr>
                <w:rFonts w:ascii="Arial" w:hAnsi="Arial"/>
                <w:sz w:val="20"/>
              </w:rPr>
            </w:pPr>
            <w:r>
              <w:rPr>
                <w:rFonts w:ascii="Arial" w:hAnsi="Arial"/>
                <w:sz w:val="20"/>
              </w:rPr>
              <w:t>Students can begin to place tasks into phases</w:t>
            </w:r>
          </w:p>
        </w:tc>
      </w:tr>
    </w:tbl>
    <w:p w:rsidR="006F2E4A" w:rsidRDefault="006F2E4A" w:rsidP="00EC0229">
      <w:pPr>
        <w:rPr>
          <w:rFonts w:ascii="Arial" w:hAnsi="Arial"/>
        </w:rPr>
      </w:pPr>
    </w:p>
    <w:p w:rsidR="006F2E4A" w:rsidRDefault="006F2E4A" w:rsidP="002B33DE">
      <w:pPr>
        <w:rPr>
          <w:rFonts w:ascii="Arial" w:hAnsi="Arial"/>
        </w:rPr>
      </w:pPr>
      <w:r>
        <w:rPr>
          <w:rFonts w:ascii="Arial" w:hAnsi="Arial"/>
        </w:rPr>
        <w:t xml:space="preserve">12.  </w:t>
      </w:r>
      <w:r w:rsidRPr="002B33DE">
        <w:rPr>
          <w:rFonts w:ascii="Arial" w:hAnsi="Arial"/>
        </w:rPr>
        <w:t xml:space="preserve">Briefly describe how you </w:t>
      </w:r>
      <w:r>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6F2E4A" w:rsidRDefault="006F2E4A" w:rsidP="002B33DE">
      <w:pPr>
        <w:rPr>
          <w:rFonts w:ascii="Arial" w:hAnsi="Arial"/>
        </w:rPr>
      </w:pPr>
    </w:p>
    <w:p w:rsidR="006F2E4A" w:rsidRDefault="006F2E4A" w:rsidP="002B33DE">
      <w:pPr>
        <w:rPr>
          <w:rFonts w:ascii="Arial" w:hAnsi="Arial"/>
        </w:rPr>
      </w:pPr>
      <w:r>
        <w:rPr>
          <w:rFonts w:ascii="Arial" w:hAnsi="Arial"/>
        </w:rPr>
        <w:t>The initiation is the alternate fish tank scenario.  Then Instruction where we cover the vocabulary.  Invention follows this where we decide how to record our modes. Finally we investigate and interpret our thoughts and modes using the cohesion and adhesion lab as an example.</w:t>
      </w:r>
    </w:p>
    <w:p w:rsidR="006F2E4A" w:rsidRPr="00BA0DF5" w:rsidRDefault="006F2E4A" w:rsidP="00EC0229">
      <w:pPr>
        <w:rPr>
          <w:rFonts w:ascii="Arial" w:hAnsi="Arial"/>
          <w:b/>
        </w:rPr>
      </w:pPr>
    </w:p>
    <w:p w:rsidR="006F2E4A" w:rsidRDefault="006F2E4A" w:rsidP="00EC0229">
      <w:pPr>
        <w:rPr>
          <w:rFonts w:ascii="Arial" w:hAnsi="Arial"/>
        </w:rPr>
      </w:pPr>
    </w:p>
    <w:p w:rsidR="006F2E4A" w:rsidRDefault="006F2E4A"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6F2E4A" w:rsidRDefault="006F2E4A" w:rsidP="00EC0229">
      <w:pPr>
        <w:rPr>
          <w:rFonts w:ascii="Arial" w:hAnsi="Arial"/>
        </w:rPr>
      </w:pPr>
    </w:p>
    <w:p w:rsidR="006F2E4A" w:rsidRDefault="006F2E4A" w:rsidP="00EC0229">
      <w:pPr>
        <w:rPr>
          <w:rFonts w:ascii="Arial" w:hAnsi="Arial"/>
        </w:rPr>
      </w:pPr>
      <w:r>
        <w:rPr>
          <w:rFonts w:ascii="Arial" w:hAnsi="Arial"/>
        </w:rPr>
        <w:t>The overarching modes will be curiosity and experimentation.  Curiosity is evident throughout the exercise as we try to understand our thinking.  Experimentation because we are playing out several scenarios to determine or thought processes.</w:t>
      </w:r>
    </w:p>
    <w:p w:rsidR="006F2E4A" w:rsidRDefault="006F2E4A" w:rsidP="00EC0229">
      <w:pPr>
        <w:rPr>
          <w:rFonts w:ascii="Arial" w:hAnsi="Arial"/>
        </w:rPr>
      </w:pPr>
    </w:p>
    <w:p w:rsidR="006F2E4A" w:rsidRDefault="006F2E4A"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6F2E4A" w:rsidRDefault="006F2E4A" w:rsidP="00EC0229">
      <w:pPr>
        <w:rPr>
          <w:rFonts w:ascii="Arial" w:hAnsi="Arial"/>
        </w:rPr>
      </w:pPr>
    </w:p>
    <w:p w:rsidR="006F2E4A" w:rsidRPr="00EC0229" w:rsidRDefault="006F2E4A" w:rsidP="00EC0229">
      <w:pPr>
        <w:rPr>
          <w:rFonts w:ascii="Arial" w:hAnsi="Arial"/>
        </w:rPr>
      </w:pPr>
      <w:r>
        <w:rPr>
          <w:rFonts w:ascii="Arial" w:hAnsi="Arial"/>
        </w:rPr>
        <w:t xml:space="preserve">  </w:t>
      </w:r>
    </w:p>
    <w:sectPr w:rsidR="006F2E4A" w:rsidRPr="00EC0229" w:rsidSect="0022506B">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4A" w:rsidRDefault="006F2E4A" w:rsidP="00ED2ABF">
      <w:r>
        <w:separator/>
      </w:r>
    </w:p>
  </w:endnote>
  <w:endnote w:type="continuationSeparator" w:id="0">
    <w:p w:rsidR="006F2E4A" w:rsidRDefault="006F2E4A" w:rsidP="00ED2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4A" w:rsidRPr="00831A1B" w:rsidRDefault="006F2E4A" w:rsidP="008C5803">
    <w:pPr>
      <w:widowControl w:val="0"/>
      <w:autoSpaceDE w:val="0"/>
      <w:autoSpaceDN w:val="0"/>
      <w:adjustRightInd w:val="0"/>
      <w:jc w:val="center"/>
      <w:rPr>
        <w:rFonts w:ascii="Arial" w:hAnsi="Arial" w:cs="Arial"/>
        <w:i/>
        <w:iCs/>
        <w:sz w:val="12"/>
        <w:szCs w:val="32"/>
      </w:rPr>
    </w:pPr>
  </w:p>
  <w:p w:rsidR="006F2E4A" w:rsidRPr="00FA779E" w:rsidRDefault="006F2E4A"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Type">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6F2E4A" w:rsidRDefault="006F2E4A"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4A" w:rsidRDefault="006F2E4A" w:rsidP="00ED2ABF">
      <w:r>
        <w:separator/>
      </w:r>
    </w:p>
  </w:footnote>
  <w:footnote w:type="continuationSeparator" w:id="0">
    <w:p w:rsidR="006F2E4A" w:rsidRDefault="006F2E4A" w:rsidP="00ED2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7B7069D"/>
    <w:multiLevelType w:val="hybridMultilevel"/>
    <w:tmpl w:val="AF365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0"/>
  </w:num>
  <w:num w:numId="2">
    <w:abstractNumId w:val="11"/>
  </w:num>
  <w:num w:numId="3">
    <w:abstractNumId w:val="33"/>
  </w:num>
  <w:num w:numId="4">
    <w:abstractNumId w:val="35"/>
  </w:num>
  <w:num w:numId="5">
    <w:abstractNumId w:val="47"/>
  </w:num>
  <w:num w:numId="6">
    <w:abstractNumId w:val="29"/>
  </w:num>
  <w:num w:numId="7">
    <w:abstractNumId w:val="1"/>
  </w:num>
  <w:num w:numId="8">
    <w:abstractNumId w:val="7"/>
  </w:num>
  <w:num w:numId="9">
    <w:abstractNumId w:val="42"/>
  </w:num>
  <w:num w:numId="10">
    <w:abstractNumId w:val="0"/>
  </w:num>
  <w:num w:numId="11">
    <w:abstractNumId w:val="31"/>
  </w:num>
  <w:num w:numId="12">
    <w:abstractNumId w:val="17"/>
  </w:num>
  <w:num w:numId="13">
    <w:abstractNumId w:val="3"/>
  </w:num>
  <w:num w:numId="14">
    <w:abstractNumId w:val="16"/>
  </w:num>
  <w:num w:numId="15">
    <w:abstractNumId w:val="27"/>
  </w:num>
  <w:num w:numId="16">
    <w:abstractNumId w:val="45"/>
  </w:num>
  <w:num w:numId="17">
    <w:abstractNumId w:val="2"/>
  </w:num>
  <w:num w:numId="18">
    <w:abstractNumId w:val="44"/>
  </w:num>
  <w:num w:numId="19">
    <w:abstractNumId w:val="23"/>
  </w:num>
  <w:num w:numId="20">
    <w:abstractNumId w:val="8"/>
  </w:num>
  <w:num w:numId="21">
    <w:abstractNumId w:val="24"/>
  </w:num>
  <w:num w:numId="22">
    <w:abstractNumId w:val="10"/>
  </w:num>
  <w:num w:numId="23">
    <w:abstractNumId w:val="36"/>
  </w:num>
  <w:num w:numId="24">
    <w:abstractNumId w:val="12"/>
  </w:num>
  <w:num w:numId="25">
    <w:abstractNumId w:val="21"/>
  </w:num>
  <w:num w:numId="26">
    <w:abstractNumId w:val="46"/>
  </w:num>
  <w:num w:numId="27">
    <w:abstractNumId w:val="9"/>
  </w:num>
  <w:num w:numId="28">
    <w:abstractNumId w:val="30"/>
  </w:num>
  <w:num w:numId="29">
    <w:abstractNumId w:val="41"/>
  </w:num>
  <w:num w:numId="30">
    <w:abstractNumId w:val="34"/>
  </w:num>
  <w:num w:numId="31">
    <w:abstractNumId w:val="22"/>
  </w:num>
  <w:num w:numId="32">
    <w:abstractNumId w:val="37"/>
  </w:num>
  <w:num w:numId="33">
    <w:abstractNumId w:val="43"/>
  </w:num>
  <w:num w:numId="34">
    <w:abstractNumId w:val="13"/>
  </w:num>
  <w:num w:numId="35">
    <w:abstractNumId w:val="20"/>
  </w:num>
  <w:num w:numId="36">
    <w:abstractNumId w:val="19"/>
  </w:num>
  <w:num w:numId="37">
    <w:abstractNumId w:val="32"/>
  </w:num>
  <w:num w:numId="38">
    <w:abstractNumId w:val="15"/>
  </w:num>
  <w:num w:numId="39">
    <w:abstractNumId w:val="6"/>
  </w:num>
  <w:num w:numId="40">
    <w:abstractNumId w:val="25"/>
  </w:num>
  <w:num w:numId="41">
    <w:abstractNumId w:val="14"/>
  </w:num>
  <w:num w:numId="42">
    <w:abstractNumId w:val="39"/>
  </w:num>
  <w:num w:numId="43">
    <w:abstractNumId w:val="26"/>
  </w:num>
  <w:num w:numId="44">
    <w:abstractNumId w:val="28"/>
  </w:num>
  <w:num w:numId="45">
    <w:abstractNumId w:val="4"/>
  </w:num>
  <w:num w:numId="46">
    <w:abstractNumId w:val="38"/>
  </w:num>
  <w:num w:numId="47">
    <w:abstractNumId w:val="18"/>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1713A"/>
    <w:rsid w:val="00030736"/>
    <w:rsid w:val="00050EDD"/>
    <w:rsid w:val="0007291C"/>
    <w:rsid w:val="000745E4"/>
    <w:rsid w:val="0008392C"/>
    <w:rsid w:val="000916C9"/>
    <w:rsid w:val="000B3C7C"/>
    <w:rsid w:val="000B5016"/>
    <w:rsid w:val="000E1ED4"/>
    <w:rsid w:val="000F45D5"/>
    <w:rsid w:val="00105514"/>
    <w:rsid w:val="00121EF2"/>
    <w:rsid w:val="001535AD"/>
    <w:rsid w:val="0015658E"/>
    <w:rsid w:val="00167F37"/>
    <w:rsid w:val="00175511"/>
    <w:rsid w:val="00181328"/>
    <w:rsid w:val="00181EF0"/>
    <w:rsid w:val="001B6843"/>
    <w:rsid w:val="001D0BAC"/>
    <w:rsid w:val="001D1FFB"/>
    <w:rsid w:val="001D5678"/>
    <w:rsid w:val="001D5ADE"/>
    <w:rsid w:val="001E4C0E"/>
    <w:rsid w:val="002028DE"/>
    <w:rsid w:val="00203CCA"/>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0BE0"/>
    <w:rsid w:val="00391EE1"/>
    <w:rsid w:val="003A2F94"/>
    <w:rsid w:val="003A3D0D"/>
    <w:rsid w:val="003B2D16"/>
    <w:rsid w:val="003B6865"/>
    <w:rsid w:val="003E3685"/>
    <w:rsid w:val="004026AF"/>
    <w:rsid w:val="004146FB"/>
    <w:rsid w:val="004157BC"/>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C5C"/>
    <w:rsid w:val="0055204B"/>
    <w:rsid w:val="00552B0B"/>
    <w:rsid w:val="005613BD"/>
    <w:rsid w:val="005629E8"/>
    <w:rsid w:val="005643B3"/>
    <w:rsid w:val="005662D9"/>
    <w:rsid w:val="0056670B"/>
    <w:rsid w:val="00574172"/>
    <w:rsid w:val="00590655"/>
    <w:rsid w:val="005A4BBB"/>
    <w:rsid w:val="005A4C97"/>
    <w:rsid w:val="005A6976"/>
    <w:rsid w:val="005B75CA"/>
    <w:rsid w:val="005C02F9"/>
    <w:rsid w:val="005C3026"/>
    <w:rsid w:val="005D46A6"/>
    <w:rsid w:val="005E35B6"/>
    <w:rsid w:val="0061657B"/>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6F2E4A"/>
    <w:rsid w:val="00702DCD"/>
    <w:rsid w:val="00712E41"/>
    <w:rsid w:val="007219F6"/>
    <w:rsid w:val="0072673D"/>
    <w:rsid w:val="007349C1"/>
    <w:rsid w:val="0074341C"/>
    <w:rsid w:val="00754C40"/>
    <w:rsid w:val="00756D87"/>
    <w:rsid w:val="007803EE"/>
    <w:rsid w:val="007861AB"/>
    <w:rsid w:val="007862B1"/>
    <w:rsid w:val="007975A3"/>
    <w:rsid w:val="007D0D79"/>
    <w:rsid w:val="007D6693"/>
    <w:rsid w:val="007D6890"/>
    <w:rsid w:val="007E4B33"/>
    <w:rsid w:val="00831815"/>
    <w:rsid w:val="00831A1B"/>
    <w:rsid w:val="0085544D"/>
    <w:rsid w:val="0086150C"/>
    <w:rsid w:val="00864A1F"/>
    <w:rsid w:val="008764BD"/>
    <w:rsid w:val="00885253"/>
    <w:rsid w:val="008855F4"/>
    <w:rsid w:val="008C2A60"/>
    <w:rsid w:val="008C5803"/>
    <w:rsid w:val="00903009"/>
    <w:rsid w:val="00904A84"/>
    <w:rsid w:val="009057F4"/>
    <w:rsid w:val="009075D6"/>
    <w:rsid w:val="00915FE1"/>
    <w:rsid w:val="00944F88"/>
    <w:rsid w:val="00955E1D"/>
    <w:rsid w:val="0096201C"/>
    <w:rsid w:val="00970E31"/>
    <w:rsid w:val="00985765"/>
    <w:rsid w:val="00993AF7"/>
    <w:rsid w:val="009A7CDD"/>
    <w:rsid w:val="009B2A27"/>
    <w:rsid w:val="009B68DA"/>
    <w:rsid w:val="009C1476"/>
    <w:rsid w:val="009C344D"/>
    <w:rsid w:val="009C38AD"/>
    <w:rsid w:val="009D2D4F"/>
    <w:rsid w:val="009F1A17"/>
    <w:rsid w:val="00A22D64"/>
    <w:rsid w:val="00A24A9F"/>
    <w:rsid w:val="00A5666D"/>
    <w:rsid w:val="00A64730"/>
    <w:rsid w:val="00A67C39"/>
    <w:rsid w:val="00A96633"/>
    <w:rsid w:val="00AB49B5"/>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8058D"/>
    <w:rsid w:val="00BA0DF5"/>
    <w:rsid w:val="00BA1209"/>
    <w:rsid w:val="00BA490E"/>
    <w:rsid w:val="00BC2CA6"/>
    <w:rsid w:val="00BD3703"/>
    <w:rsid w:val="00BF40AD"/>
    <w:rsid w:val="00C0290F"/>
    <w:rsid w:val="00C05CC1"/>
    <w:rsid w:val="00C1281C"/>
    <w:rsid w:val="00C131B6"/>
    <w:rsid w:val="00C36279"/>
    <w:rsid w:val="00C66E88"/>
    <w:rsid w:val="00C71326"/>
    <w:rsid w:val="00C768BD"/>
    <w:rsid w:val="00CB034E"/>
    <w:rsid w:val="00CB0D85"/>
    <w:rsid w:val="00CB4B17"/>
    <w:rsid w:val="00CE3596"/>
    <w:rsid w:val="00CF1334"/>
    <w:rsid w:val="00CF1A0D"/>
    <w:rsid w:val="00D0173E"/>
    <w:rsid w:val="00D041CD"/>
    <w:rsid w:val="00D127F9"/>
    <w:rsid w:val="00D26ABF"/>
    <w:rsid w:val="00D51A19"/>
    <w:rsid w:val="00D51F31"/>
    <w:rsid w:val="00D55EB6"/>
    <w:rsid w:val="00D63C80"/>
    <w:rsid w:val="00D6692B"/>
    <w:rsid w:val="00D746FC"/>
    <w:rsid w:val="00D758F1"/>
    <w:rsid w:val="00D92B43"/>
    <w:rsid w:val="00DA2A02"/>
    <w:rsid w:val="00DA5B79"/>
    <w:rsid w:val="00DB0BFA"/>
    <w:rsid w:val="00DB37F4"/>
    <w:rsid w:val="00DB650D"/>
    <w:rsid w:val="00DC2C4F"/>
    <w:rsid w:val="00DD4620"/>
    <w:rsid w:val="00DD50AE"/>
    <w:rsid w:val="00DE4D4B"/>
    <w:rsid w:val="00E06028"/>
    <w:rsid w:val="00E111B7"/>
    <w:rsid w:val="00E13580"/>
    <w:rsid w:val="00E2305A"/>
    <w:rsid w:val="00E26F06"/>
    <w:rsid w:val="00E52F45"/>
    <w:rsid w:val="00E562BE"/>
    <w:rsid w:val="00E61792"/>
    <w:rsid w:val="00E62954"/>
    <w:rsid w:val="00E800B6"/>
    <w:rsid w:val="00E86DD5"/>
    <w:rsid w:val="00E95B2D"/>
    <w:rsid w:val="00EB7291"/>
    <w:rsid w:val="00EC0229"/>
    <w:rsid w:val="00ED2ABF"/>
    <w:rsid w:val="00EE1BBE"/>
    <w:rsid w:val="00EF15EF"/>
    <w:rsid w:val="00F1705E"/>
    <w:rsid w:val="00F34752"/>
    <w:rsid w:val="00F45AD5"/>
    <w:rsid w:val="00F62187"/>
    <w:rsid w:val="00F760A9"/>
    <w:rsid w:val="00F97D2A"/>
    <w:rsid w:val="00FA4B33"/>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Strong">
    <w:name w:val="Strong"/>
    <w:basedOn w:val="DefaultParagraphFont"/>
    <w:uiPriority w:val="99"/>
    <w:qFormat/>
    <w:locked/>
    <w:rsid w:val="00C1281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840</Words>
  <Characters>4791</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teacher</cp:lastModifiedBy>
  <cp:revision>2</cp:revision>
  <cp:lastPrinted>2012-10-23T03:46:00Z</cp:lastPrinted>
  <dcterms:created xsi:type="dcterms:W3CDTF">2013-01-27T22:48:00Z</dcterms:created>
  <dcterms:modified xsi:type="dcterms:W3CDTF">2013-01-27T22:48:00Z</dcterms:modified>
</cp:coreProperties>
</file>